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4AB5F" w14:textId="44312ABF" w:rsidR="00257D5D" w:rsidRDefault="00257D5D" w:rsidP="00257D5D">
      <w:r>
        <w:rPr>
          <w:noProof/>
          <w:lang w:eastAsia="it-IT"/>
        </w:rPr>
        <w:drawing>
          <wp:inline distT="0" distB="0" distL="0" distR="0" wp14:anchorId="5E84FFA2" wp14:editId="1ED583F0">
            <wp:extent cx="929640" cy="450868"/>
            <wp:effectExtent l="0" t="0" r="3810" b="6350"/>
            <wp:docPr id="312817291" name="Immagine 1"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17291" name="Immagine 1" descr="Immagine che contiene Elementi grafici, Carattere, grafica, log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6174" cy="454037"/>
                    </a:xfrm>
                    <a:prstGeom prst="rect">
                      <a:avLst/>
                    </a:prstGeom>
                  </pic:spPr>
                </pic:pic>
              </a:graphicData>
            </a:graphic>
          </wp:inline>
        </w:drawing>
      </w:r>
      <w:r>
        <w:t xml:space="preserve">             </w:t>
      </w:r>
      <w:r>
        <w:rPr>
          <w:noProof/>
        </w:rPr>
        <w:t xml:space="preserve">   </w:t>
      </w:r>
      <w:r>
        <w:rPr>
          <w:noProof/>
          <w:lang w:eastAsia="it-IT"/>
        </w:rPr>
        <w:drawing>
          <wp:inline distT="0" distB="0" distL="0" distR="0" wp14:anchorId="160E6837" wp14:editId="2636C94E">
            <wp:extent cx="939347" cy="373380"/>
            <wp:effectExtent l="0" t="0" r="0" b="7620"/>
            <wp:docPr id="1807855021" name="Immagine 2"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855021" name="Immagine 2" descr="Immagine che contiene testo, Carattere, Elementi grafici, grafica&#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2128" cy="382435"/>
                    </a:xfrm>
                    <a:prstGeom prst="rect">
                      <a:avLst/>
                    </a:prstGeom>
                  </pic:spPr>
                </pic:pic>
              </a:graphicData>
            </a:graphic>
          </wp:inline>
        </w:drawing>
      </w:r>
      <w:r>
        <w:t xml:space="preserve">   </w:t>
      </w:r>
      <w:r>
        <w:rPr>
          <w:noProof/>
        </w:rPr>
        <w:t xml:space="preserve">              </w:t>
      </w:r>
      <w:r>
        <w:rPr>
          <w:noProof/>
          <w:lang w:eastAsia="it-IT"/>
        </w:rPr>
        <w:drawing>
          <wp:inline distT="0" distB="0" distL="0" distR="0" wp14:anchorId="6F893230" wp14:editId="4DBB519D">
            <wp:extent cx="1333036" cy="464820"/>
            <wp:effectExtent l="0" t="0" r="635" b="0"/>
            <wp:docPr id="1113556110" name="Immagine 3"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56110" name="Immagine 3" descr="Immagine che contiene nero, oscurità&#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1669" cy="488752"/>
                    </a:xfrm>
                    <a:prstGeom prst="rect">
                      <a:avLst/>
                    </a:prstGeom>
                    <a:noFill/>
                    <a:ln>
                      <a:noFill/>
                    </a:ln>
                  </pic:spPr>
                </pic:pic>
              </a:graphicData>
            </a:graphic>
          </wp:inline>
        </w:drawing>
      </w:r>
      <w:r>
        <w:rPr>
          <w:noProof/>
        </w:rPr>
        <w:t xml:space="preserve">               </w:t>
      </w:r>
      <w:r w:rsidRPr="00257D5D">
        <w:rPr>
          <w:noProof/>
          <w:lang w:eastAsia="it-IT"/>
        </w:rPr>
        <w:drawing>
          <wp:inline distT="0" distB="0" distL="0" distR="0" wp14:anchorId="34681ECB" wp14:editId="2D41BB4D">
            <wp:extent cx="830580" cy="439332"/>
            <wp:effectExtent l="0" t="0" r="7620" b="0"/>
            <wp:docPr id="6" name="Immagine 5" descr="Immagine che contiene testo, Carattere, simbolo, Elementi grafici&#10;&#10;Descrizione generata automaticamente">
              <a:extLst xmlns:a="http://schemas.openxmlformats.org/drawingml/2006/main">
                <a:ext uri="{FF2B5EF4-FFF2-40B4-BE49-F238E27FC236}">
                  <a16:creationId xmlns:a16="http://schemas.microsoft.com/office/drawing/2014/main" id="{D3B0087B-3478-CC14-DFDD-09BA0F2813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descr="Immagine che contiene testo, Carattere, simbolo, Elementi grafici&#10;&#10;Descrizione generata automaticamente">
                      <a:extLst>
                        <a:ext uri="{FF2B5EF4-FFF2-40B4-BE49-F238E27FC236}">
                          <a16:creationId xmlns:a16="http://schemas.microsoft.com/office/drawing/2014/main" id="{D3B0087B-3478-CC14-DFDD-09BA0F281387}"/>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3821" cy="446336"/>
                    </a:xfrm>
                    <a:prstGeom prst="rect">
                      <a:avLst/>
                    </a:prstGeom>
                  </pic:spPr>
                </pic:pic>
              </a:graphicData>
            </a:graphic>
          </wp:inline>
        </w:drawing>
      </w:r>
      <w:r>
        <w:rPr>
          <w:noProof/>
        </w:rPr>
        <w:t xml:space="preserve">        </w:t>
      </w:r>
    </w:p>
    <w:p w14:paraId="47D5B1B3" w14:textId="77777777" w:rsidR="00257D5D" w:rsidRDefault="00257D5D" w:rsidP="00D801DA">
      <w:pPr>
        <w:jc w:val="both"/>
      </w:pPr>
    </w:p>
    <w:p w14:paraId="1766365F" w14:textId="77777777" w:rsidR="00257D5D" w:rsidRDefault="00257D5D" w:rsidP="00D801DA">
      <w:pPr>
        <w:jc w:val="both"/>
      </w:pPr>
    </w:p>
    <w:p w14:paraId="3F137A1A" w14:textId="545869BA" w:rsidR="00257D5D" w:rsidRPr="00B26355" w:rsidRDefault="00B26355" w:rsidP="00B26355">
      <w:pPr>
        <w:jc w:val="center"/>
        <w:rPr>
          <w:sz w:val="22"/>
          <w:szCs w:val="22"/>
        </w:rPr>
      </w:pPr>
      <w:r w:rsidRPr="00B26355">
        <w:rPr>
          <w:sz w:val="22"/>
          <w:szCs w:val="22"/>
        </w:rPr>
        <w:t>IN COLLABORAZIONE CON</w:t>
      </w:r>
    </w:p>
    <w:p w14:paraId="0290A766" w14:textId="77777777" w:rsidR="00B26355" w:rsidRDefault="00B26355" w:rsidP="00B26355"/>
    <w:p w14:paraId="047AB39C" w14:textId="55A9B6A6" w:rsidR="00B26355" w:rsidRDefault="00B26355" w:rsidP="00B26355">
      <w:r>
        <w:rPr>
          <w:noProof/>
        </w:rPr>
        <w:t xml:space="preserve">            </w:t>
      </w:r>
      <w:r>
        <w:rPr>
          <w:noProof/>
        </w:rPr>
        <w:drawing>
          <wp:inline distT="0" distB="0" distL="0" distR="0" wp14:anchorId="0E3D5308" wp14:editId="131299CC">
            <wp:extent cx="1228725" cy="449253"/>
            <wp:effectExtent l="0" t="0" r="0" b="8255"/>
            <wp:docPr id="2139671007" name="Immagine 2"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71007" name="Immagine 2" descr="Immagine che contiene testo, logo, Carattere, simbol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143" cy="459278"/>
                    </a:xfrm>
                    <a:prstGeom prst="rect">
                      <a:avLst/>
                    </a:prstGeom>
                    <a:noFill/>
                    <a:ln>
                      <a:noFill/>
                    </a:ln>
                  </pic:spPr>
                </pic:pic>
              </a:graphicData>
            </a:graphic>
          </wp:inline>
        </w:drawing>
      </w:r>
      <w:r>
        <w:rPr>
          <w:noProof/>
        </w:rPr>
        <w:t xml:space="preserve">               </w:t>
      </w:r>
      <w:r>
        <w:rPr>
          <w:noProof/>
        </w:rPr>
        <w:drawing>
          <wp:inline distT="0" distB="0" distL="0" distR="0" wp14:anchorId="450C7412" wp14:editId="54529920">
            <wp:extent cx="1501140" cy="464639"/>
            <wp:effectExtent l="0" t="0" r="0" b="0"/>
            <wp:docPr id="700704794" name="Immagine 4" descr="Immagine che contiene Carattere, Elementi grafici, test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04794" name="Immagine 4" descr="Immagine che contiene Carattere, Elementi grafici, testo, design&#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9103" cy="476389"/>
                    </a:xfrm>
                    <a:prstGeom prst="rect">
                      <a:avLst/>
                    </a:prstGeom>
                    <a:noFill/>
                    <a:ln>
                      <a:noFill/>
                    </a:ln>
                  </pic:spPr>
                </pic:pic>
              </a:graphicData>
            </a:graphic>
          </wp:inline>
        </w:drawing>
      </w:r>
      <w:r>
        <w:rPr>
          <w:noProof/>
        </w:rPr>
        <w:t xml:space="preserve">                 </w:t>
      </w:r>
      <w:r>
        <w:rPr>
          <w:noProof/>
        </w:rPr>
        <w:drawing>
          <wp:inline distT="0" distB="0" distL="0" distR="0" wp14:anchorId="4ADC2749" wp14:editId="634B218A">
            <wp:extent cx="1188720" cy="368607"/>
            <wp:effectExtent l="0" t="0" r="0" b="0"/>
            <wp:docPr id="421029072" name="Immagine 1"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29072" name="Immagine 1" descr="Immagine che contiene testo, Carattere, Elementi grafici, grafica&#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1931" cy="372703"/>
                    </a:xfrm>
                    <a:prstGeom prst="rect">
                      <a:avLst/>
                    </a:prstGeom>
                    <a:noFill/>
                    <a:ln>
                      <a:noFill/>
                    </a:ln>
                  </pic:spPr>
                </pic:pic>
              </a:graphicData>
            </a:graphic>
          </wp:inline>
        </w:drawing>
      </w:r>
    </w:p>
    <w:p w14:paraId="7D4DCE0D" w14:textId="21BD4C13" w:rsidR="00AE2286" w:rsidRDefault="00B26355" w:rsidP="00D801DA">
      <w:pPr>
        <w:jc w:val="both"/>
      </w:pPr>
      <w:r>
        <w:t xml:space="preserve"> </w:t>
      </w:r>
    </w:p>
    <w:p w14:paraId="4FA41B15" w14:textId="77777777" w:rsidR="00B26355" w:rsidRDefault="00B26355" w:rsidP="00AE2286">
      <w:pPr>
        <w:jc w:val="center"/>
        <w:rPr>
          <w:b/>
          <w:bCs/>
        </w:rPr>
      </w:pPr>
    </w:p>
    <w:p w14:paraId="262E90A5" w14:textId="77777777" w:rsidR="00B26355" w:rsidRDefault="00B26355" w:rsidP="00AE2286">
      <w:pPr>
        <w:jc w:val="center"/>
        <w:rPr>
          <w:b/>
          <w:bCs/>
        </w:rPr>
      </w:pPr>
    </w:p>
    <w:p w14:paraId="2A7257F8" w14:textId="65AFD941" w:rsidR="00AE2286" w:rsidRPr="00AE2286" w:rsidRDefault="00AE2286" w:rsidP="00AE2286">
      <w:pPr>
        <w:jc w:val="center"/>
        <w:rPr>
          <w:b/>
          <w:bCs/>
        </w:rPr>
      </w:pPr>
      <w:r w:rsidRPr="00AE2286">
        <w:rPr>
          <w:b/>
          <w:bCs/>
        </w:rPr>
        <w:t>COMUNICATO STAMPA</w:t>
      </w:r>
    </w:p>
    <w:p w14:paraId="50F303DD" w14:textId="77777777" w:rsidR="00AE2286" w:rsidRDefault="00AE2286" w:rsidP="00AE2286">
      <w:pPr>
        <w:jc w:val="center"/>
      </w:pPr>
    </w:p>
    <w:p w14:paraId="04C6B736" w14:textId="566F4BC9" w:rsidR="00AE2286" w:rsidRPr="00AE2286" w:rsidRDefault="00AE2286" w:rsidP="00AE2286">
      <w:pPr>
        <w:jc w:val="center"/>
        <w:rPr>
          <w:b/>
        </w:rPr>
      </w:pPr>
      <w:r w:rsidRPr="00AE2286">
        <w:rPr>
          <w:b/>
        </w:rPr>
        <w:t>L’industria si mostra. Musei industriali di Torino e del Piemonte</w:t>
      </w:r>
    </w:p>
    <w:p w14:paraId="319EBFCB" w14:textId="77777777" w:rsidR="00D801DA" w:rsidRPr="001318B9" w:rsidRDefault="00D801DA" w:rsidP="00AE2286">
      <w:pPr>
        <w:jc w:val="center"/>
      </w:pPr>
    </w:p>
    <w:p w14:paraId="32309EB2" w14:textId="77777777" w:rsidR="00D801DA" w:rsidRPr="001318B9" w:rsidRDefault="00D801DA" w:rsidP="00D801DA">
      <w:pPr>
        <w:jc w:val="both"/>
      </w:pPr>
    </w:p>
    <w:p w14:paraId="0E44E53D" w14:textId="397EC26C" w:rsidR="00D801DA" w:rsidRPr="00920D1A" w:rsidRDefault="00D801DA" w:rsidP="00D801DA">
      <w:pPr>
        <w:jc w:val="both"/>
        <w:rPr>
          <w:bCs/>
        </w:rPr>
      </w:pPr>
      <w:r w:rsidRPr="00B71CED">
        <w:rPr>
          <w:b/>
        </w:rPr>
        <w:t>Il 31 marzo, presso l’Archivio di Stato di Torino</w:t>
      </w:r>
      <w:r w:rsidRPr="001318B9">
        <w:t xml:space="preserve">, </w:t>
      </w:r>
      <w:r w:rsidRPr="00B71CED">
        <w:rPr>
          <w:b/>
        </w:rPr>
        <w:t xml:space="preserve">si terrà un incontro </w:t>
      </w:r>
      <w:r w:rsidR="00920D1A" w:rsidRPr="00B71CED">
        <w:rPr>
          <w:b/>
        </w:rPr>
        <w:t xml:space="preserve">curato da Sergio Toffetti </w:t>
      </w:r>
      <w:r w:rsidRPr="00B71CED">
        <w:rPr>
          <w:b/>
        </w:rPr>
        <w:t xml:space="preserve">sul tema: </w:t>
      </w:r>
      <w:r w:rsidRPr="00B71CED">
        <w:rPr>
          <w:b/>
          <w:bCs/>
          <w:i/>
          <w:iCs/>
        </w:rPr>
        <w:t>L’industria si mostra. Musei industriali di Torino e del</w:t>
      </w:r>
      <w:r w:rsidR="00920D1A" w:rsidRPr="00B71CED">
        <w:rPr>
          <w:b/>
          <w:bCs/>
          <w:i/>
          <w:iCs/>
        </w:rPr>
        <w:t xml:space="preserve"> </w:t>
      </w:r>
      <w:r w:rsidRPr="00B71CED">
        <w:rPr>
          <w:b/>
          <w:bCs/>
          <w:i/>
          <w:iCs/>
        </w:rPr>
        <w:t>Piemonte</w:t>
      </w:r>
      <w:r w:rsidRPr="001318B9">
        <w:t xml:space="preserve">, </w:t>
      </w:r>
      <w:r w:rsidRPr="00B71CED">
        <w:rPr>
          <w:b/>
        </w:rPr>
        <w:t xml:space="preserve">promosso da </w:t>
      </w:r>
      <w:r w:rsidR="00844673" w:rsidRPr="00B71CED">
        <w:rPr>
          <w:b/>
          <w:bCs/>
        </w:rPr>
        <w:t xml:space="preserve">ISMEL </w:t>
      </w:r>
      <w:r w:rsidR="00523C49" w:rsidRPr="00B71CED">
        <w:rPr>
          <w:b/>
          <w:bCs/>
        </w:rPr>
        <w:t xml:space="preserve">con </w:t>
      </w:r>
      <w:r w:rsidRPr="00B71CED">
        <w:rPr>
          <w:b/>
          <w:bCs/>
        </w:rPr>
        <w:t xml:space="preserve">Archivio di Stato di Torino, Camera di </w:t>
      </w:r>
      <w:r w:rsidR="00F704D0" w:rsidRPr="00B71CED">
        <w:rPr>
          <w:b/>
          <w:bCs/>
        </w:rPr>
        <w:t>c</w:t>
      </w:r>
      <w:r w:rsidRPr="00B71CED">
        <w:rPr>
          <w:b/>
          <w:bCs/>
        </w:rPr>
        <w:t>ommercio di Torino</w:t>
      </w:r>
      <w:r w:rsidR="002B1209" w:rsidRPr="00B71CED">
        <w:rPr>
          <w:b/>
          <w:bCs/>
        </w:rPr>
        <w:t xml:space="preserve">, Fondazione 1563 per l’Arte e la </w:t>
      </w:r>
      <w:r w:rsidR="002B1209" w:rsidRPr="009D5965">
        <w:rPr>
          <w:b/>
          <w:bCs/>
        </w:rPr>
        <w:t>Cultura</w:t>
      </w:r>
      <w:r w:rsidRPr="00920D1A">
        <w:rPr>
          <w:bCs/>
        </w:rPr>
        <w:t xml:space="preserve">. </w:t>
      </w:r>
    </w:p>
    <w:p w14:paraId="0BD9EE6A" w14:textId="5CA35019" w:rsidR="005666E5" w:rsidRPr="001318B9" w:rsidRDefault="00D801DA" w:rsidP="00D801DA">
      <w:pPr>
        <w:jc w:val="both"/>
        <w:rPr>
          <w:iCs/>
        </w:rPr>
      </w:pPr>
      <w:r w:rsidRPr="001318B9">
        <w:t xml:space="preserve">Torino e il Piemonte </w:t>
      </w:r>
      <w:r w:rsidR="00903316">
        <w:t xml:space="preserve">ospitano una rete capillare di </w:t>
      </w:r>
      <w:r w:rsidR="00903316" w:rsidRPr="00920D1A">
        <w:rPr>
          <w:bCs/>
        </w:rPr>
        <w:t>Musei e Archivi</w:t>
      </w:r>
      <w:r w:rsidRPr="001318B9">
        <w:t xml:space="preserve"> che raccontano – spesso con allestimenti estremamente</w:t>
      </w:r>
      <w:r w:rsidR="00903316">
        <w:t xml:space="preserve"> coinvolgenti – la storia di imprese </w:t>
      </w:r>
      <w:r w:rsidRPr="001318B9">
        <w:t>che</w:t>
      </w:r>
      <w:r w:rsidR="00F704D0">
        <w:t xml:space="preserve"> ancora oggi rendono la nostra r</w:t>
      </w:r>
      <w:r w:rsidRPr="001318B9">
        <w:t xml:space="preserve">egione uno dei territori più solidamente innervati da strutture </w:t>
      </w:r>
      <w:r w:rsidR="00903316">
        <w:t>produttive</w:t>
      </w:r>
      <w:r w:rsidRPr="001318B9">
        <w:t xml:space="preserve"> di livello internazionale. Un percorso attraverso il Piemonte connette idealmente alcuni dei marchi</w:t>
      </w:r>
      <w:r w:rsidR="001318B9">
        <w:t xml:space="preserve"> più iconici del M</w:t>
      </w:r>
      <w:r w:rsidRPr="001318B9">
        <w:t xml:space="preserve">ade in </w:t>
      </w:r>
      <w:proofErr w:type="spellStart"/>
      <w:r w:rsidRPr="001318B9">
        <w:t>Italy</w:t>
      </w:r>
      <w:proofErr w:type="spellEnd"/>
      <w:r w:rsidRPr="001318B9">
        <w:t>: da Lavazza a Martini</w:t>
      </w:r>
      <w:r w:rsidR="00844673">
        <w:t xml:space="preserve"> </w:t>
      </w:r>
      <w:r w:rsidRPr="001318B9">
        <w:t>&amp;</w:t>
      </w:r>
      <w:r w:rsidR="00844673">
        <w:t xml:space="preserve"> </w:t>
      </w:r>
      <w:r w:rsidRPr="001318B9">
        <w:t>Rossi, da Borsalino a Fiat, da Penne Aurora a Olivetti alla Ferrania che per decenni è stata la pellicola con cui sono stati realizzati capolavori del cinema italiano. E ancora</w:t>
      </w:r>
      <w:r w:rsidR="003B59D3" w:rsidRPr="001318B9">
        <w:t>:</w:t>
      </w:r>
      <w:r w:rsidRPr="001318B9">
        <w:t xml:space="preserve"> l’industria tessile biellese, </w:t>
      </w:r>
      <w:r w:rsidR="00974E3A">
        <w:t>TIM</w:t>
      </w:r>
      <w:r w:rsidR="001318B9">
        <w:t xml:space="preserve"> e Italgas</w:t>
      </w:r>
      <w:r w:rsidRPr="001318B9">
        <w:t xml:space="preserve"> che</w:t>
      </w:r>
      <w:r w:rsidR="001318B9">
        <w:t xml:space="preserve"> con le loro reti</w:t>
      </w:r>
      <w:r w:rsidRPr="001318B9">
        <w:t xml:space="preserve"> hanno </w:t>
      </w:r>
      <w:r w:rsidR="003B59D3" w:rsidRPr="001318B9">
        <w:t>modernizzato</w:t>
      </w:r>
      <w:r w:rsidRPr="001318B9">
        <w:t xml:space="preserve"> il nostro Paese</w:t>
      </w:r>
      <w:r w:rsidR="00AD32FE" w:rsidRPr="001318B9">
        <w:t>; il comparto ba</w:t>
      </w:r>
      <w:r w:rsidRPr="001318B9">
        <w:t>ncario-assicurativo</w:t>
      </w:r>
      <w:r w:rsidR="00AD32FE" w:rsidRPr="001318B9">
        <w:t xml:space="preserve">, centrale nella storia di Torino, </w:t>
      </w:r>
      <w:r w:rsidR="001318B9">
        <w:t xml:space="preserve">rappresentato da: </w:t>
      </w:r>
      <w:r w:rsidR="00AD32FE" w:rsidRPr="001318B9">
        <w:rPr>
          <w:iCs/>
        </w:rPr>
        <w:t>Museo Archivio Reale Mutua</w:t>
      </w:r>
      <w:r w:rsidR="001318B9">
        <w:rPr>
          <w:iCs/>
        </w:rPr>
        <w:t xml:space="preserve">, </w:t>
      </w:r>
      <w:r w:rsidR="00AD32FE" w:rsidRPr="001318B9">
        <w:rPr>
          <w:iCs/>
        </w:rPr>
        <w:t>Museo del Risparmi</w:t>
      </w:r>
      <w:r w:rsidR="001318B9">
        <w:rPr>
          <w:iCs/>
        </w:rPr>
        <w:t xml:space="preserve">o di Banca Intesa San Paolo, </w:t>
      </w:r>
      <w:r w:rsidR="00AD32FE" w:rsidRPr="00844673">
        <w:rPr>
          <w:iCs/>
        </w:rPr>
        <w:t xml:space="preserve">Archivio </w:t>
      </w:r>
      <w:r w:rsidR="002B1209" w:rsidRPr="00844673">
        <w:rPr>
          <w:iCs/>
        </w:rPr>
        <w:t>storico della Compagnia di San Paolo</w:t>
      </w:r>
      <w:r w:rsidR="00AD32FE" w:rsidRPr="001318B9">
        <w:rPr>
          <w:iCs/>
        </w:rPr>
        <w:t xml:space="preserve">; mentre </w:t>
      </w:r>
      <w:r w:rsidR="00F704D0">
        <w:rPr>
          <w:iCs/>
        </w:rPr>
        <w:t>la Camera di c</w:t>
      </w:r>
      <w:r w:rsidR="00AD32FE" w:rsidRPr="001318B9">
        <w:rPr>
          <w:iCs/>
        </w:rPr>
        <w:t>ommercio</w:t>
      </w:r>
      <w:r w:rsidR="00F704D0">
        <w:rPr>
          <w:iCs/>
        </w:rPr>
        <w:t xml:space="preserve"> di Torino</w:t>
      </w:r>
      <w:r w:rsidR="00AD32FE" w:rsidRPr="001318B9">
        <w:rPr>
          <w:iCs/>
        </w:rPr>
        <w:t xml:space="preserve"> illustrerà </w:t>
      </w:r>
      <w:r w:rsidR="00A27BA6" w:rsidRPr="001318B9">
        <w:rPr>
          <w:iCs/>
        </w:rPr>
        <w:t>l’attività</w:t>
      </w:r>
      <w:r w:rsidR="00AD32FE" w:rsidRPr="001318B9">
        <w:rPr>
          <w:iCs/>
        </w:rPr>
        <w:t xml:space="preserve"> di digitalizzazione dei marchi storici.</w:t>
      </w:r>
    </w:p>
    <w:p w14:paraId="30B33E74" w14:textId="0E045308" w:rsidR="00FE3B6A" w:rsidRDefault="00A27BA6" w:rsidP="00D801DA">
      <w:pPr>
        <w:jc w:val="both"/>
      </w:pPr>
      <w:r w:rsidRPr="001318B9">
        <w:t>I</w:t>
      </w:r>
      <w:r w:rsidR="00FE3B6A" w:rsidRPr="001318B9">
        <w:t xml:space="preserve"> musei presenti sono solo una piccola parte delle istituzioni attive in tutto il territorio regionale. Una vitalità dimostrata, ad esempio, dal</w:t>
      </w:r>
      <w:r w:rsidR="003B59D3" w:rsidRPr="001318B9">
        <w:t>l’arrivo del</w:t>
      </w:r>
      <w:r w:rsidR="00FE3B6A" w:rsidRPr="001318B9">
        <w:t xml:space="preserve"> nuovissimo MOCA, il “Museo omegnese del casalingo” inaugurato giusto in te</w:t>
      </w:r>
      <w:r w:rsidR="003B59D3" w:rsidRPr="001318B9">
        <w:t>mpo per partecipare al convegno, che espone la storia degli oggetti – prodotti dal territorio – che hanno resa più bella e più comoda la vita domestica degli italiani: dalla caffettiera Bialetti alla pentola Lagostina.</w:t>
      </w:r>
    </w:p>
    <w:p w14:paraId="42C84A81" w14:textId="76903F35" w:rsidR="002D2EA9" w:rsidRPr="001318B9" w:rsidRDefault="001318B9" w:rsidP="002D2EA9">
      <w:pPr>
        <w:jc w:val="both"/>
      </w:pPr>
      <w:r>
        <w:t xml:space="preserve">Questo “ipermuseo” diffuso, costituito dall’insieme </w:t>
      </w:r>
      <w:r w:rsidR="00903316">
        <w:t xml:space="preserve">dei </w:t>
      </w:r>
      <w:r w:rsidR="00903316" w:rsidRPr="00920D1A">
        <w:rPr>
          <w:bCs/>
        </w:rPr>
        <w:t>M</w:t>
      </w:r>
      <w:r w:rsidRPr="00920D1A">
        <w:rPr>
          <w:bCs/>
        </w:rPr>
        <w:t>usei d’impresa</w:t>
      </w:r>
      <w:r w:rsidRPr="001318B9">
        <w:t xml:space="preserve"> in Piemonte</w:t>
      </w:r>
      <w:r>
        <w:t xml:space="preserve">, consente di </w:t>
      </w:r>
      <w:r w:rsidRPr="00844673">
        <w:t>disegnar</w:t>
      </w:r>
      <w:r w:rsidR="00EF2BF3" w:rsidRPr="00844673">
        <w:t>e</w:t>
      </w:r>
      <w:r w:rsidRPr="00EF2BF3">
        <w:rPr>
          <w:color w:val="FF0000"/>
        </w:rPr>
        <w:t xml:space="preserve"> </w:t>
      </w:r>
      <w:r w:rsidR="002D2EA9">
        <w:t xml:space="preserve">itinerari molto personalizzati: da un percorso iconografico che spazia dai </w:t>
      </w:r>
      <w:r w:rsidR="00A27BA6" w:rsidRPr="001318B9">
        <w:t>bozzetti di Mario Sironi per la Fiat 1900 a</w:t>
      </w:r>
      <w:r w:rsidR="002D2EA9">
        <w:t>lla pubblicità di</w:t>
      </w:r>
      <w:r w:rsidR="00A27BA6" w:rsidRPr="001318B9">
        <w:t xml:space="preserve">  “Carmencita e il Caballero” gli innamorati del Caffè Paulista</w:t>
      </w:r>
      <w:r w:rsidR="002D2EA9">
        <w:t xml:space="preserve"> o alle celeberrime “Figurine Lavazza”</w:t>
      </w:r>
      <w:r w:rsidR="00A27BA6" w:rsidRPr="001318B9">
        <w:t xml:space="preserve">; dalla “Dama Bianca” di Marcello Dudovich </w:t>
      </w:r>
      <w:r w:rsidR="002D2EA9">
        <w:t>che spicc</w:t>
      </w:r>
      <w:r w:rsidR="00903316">
        <w:t>a</w:t>
      </w:r>
      <w:r w:rsidR="002D2EA9">
        <w:t xml:space="preserve"> nella splendida </w:t>
      </w:r>
      <w:r w:rsidR="002D2EA9" w:rsidRPr="00844673">
        <w:t>collezion</w:t>
      </w:r>
      <w:r w:rsidR="00EF2BF3" w:rsidRPr="00844673">
        <w:t>e</w:t>
      </w:r>
      <w:r w:rsidR="002D2EA9" w:rsidRPr="00844673">
        <w:t xml:space="preserve"> </w:t>
      </w:r>
      <w:r w:rsidR="002D2EA9">
        <w:t xml:space="preserve">di manifesti pubblicitari per il </w:t>
      </w:r>
      <w:r w:rsidR="00A27BA6" w:rsidRPr="001318B9">
        <w:t>Vermouth Martini</w:t>
      </w:r>
      <w:r w:rsidR="002D2EA9">
        <w:t xml:space="preserve">, </w:t>
      </w:r>
      <w:r w:rsidR="00A27BA6" w:rsidRPr="001318B9">
        <w:t xml:space="preserve">al cappello preferito di Federico Fellini o di Robert Redford, l’unico tanto iconico da essersi guadagnato il titolo di un film: </w:t>
      </w:r>
      <w:r w:rsidR="00A27BA6" w:rsidRPr="001318B9">
        <w:rPr>
          <w:i/>
        </w:rPr>
        <w:t>Borsalino</w:t>
      </w:r>
      <w:r w:rsidR="00A27BA6" w:rsidRPr="001318B9">
        <w:t>. Si può seguire</w:t>
      </w:r>
      <w:r w:rsidRPr="001318B9">
        <w:t xml:space="preserve"> </w:t>
      </w:r>
      <w:r w:rsidR="00A27BA6" w:rsidRPr="001318B9">
        <w:t xml:space="preserve">un corso di calligrafia </w:t>
      </w:r>
      <w:r w:rsidRPr="001318B9">
        <w:t>a</w:t>
      </w:r>
      <w:r w:rsidR="00A27BA6" w:rsidRPr="001318B9">
        <w:t>ll’Officina della Scrittura</w:t>
      </w:r>
      <w:r w:rsidRPr="001318B9">
        <w:t xml:space="preserve"> di Aurora Penne</w:t>
      </w:r>
      <w:r w:rsidR="00A27BA6" w:rsidRPr="001318B9">
        <w:t xml:space="preserve"> o giocare </w:t>
      </w:r>
      <w:r w:rsidRPr="001318B9">
        <w:t>insieme ai</w:t>
      </w:r>
      <w:r w:rsidR="00A27BA6" w:rsidRPr="001318B9">
        <w:t xml:space="preserve"> piccoli Arco e Iris che con i </w:t>
      </w:r>
      <w:proofErr w:type="gramStart"/>
      <w:r w:rsidR="00A27BA6" w:rsidRPr="001318B9">
        <w:t>quattrini</w:t>
      </w:r>
      <w:proofErr w:type="gramEnd"/>
      <w:r w:rsidR="00A27BA6" w:rsidRPr="001318B9">
        <w:t xml:space="preserve"> risparmiati nel loro salvadanaio si regalano una gita in Brasile raccontata dal Museo del Risparmio di Intesa San Paolo.</w:t>
      </w:r>
      <w:r w:rsidR="002D2EA9">
        <w:t xml:space="preserve"> </w:t>
      </w:r>
    </w:p>
    <w:p w14:paraId="18DF21DD" w14:textId="5D05159D" w:rsidR="00FE3B6A" w:rsidRPr="001318B9" w:rsidRDefault="00FE3B6A" w:rsidP="00FE3B6A">
      <w:pPr>
        <w:jc w:val="both"/>
      </w:pPr>
      <w:r w:rsidRPr="001318B9">
        <w:t>Questa rete</w:t>
      </w:r>
      <w:r w:rsidR="00A27BA6" w:rsidRPr="001318B9">
        <w:t xml:space="preserve"> museale </w:t>
      </w:r>
      <w:r w:rsidRPr="001318B9">
        <w:t xml:space="preserve">può oggi aggiungersi alle altre leve dello sviluppo territoriale, dialogando con un pubblico che </w:t>
      </w:r>
      <w:r w:rsidR="00A27BA6" w:rsidRPr="001318B9">
        <w:t>potrà</w:t>
      </w:r>
      <w:r w:rsidRPr="001318B9">
        <w:t xml:space="preserve"> ampliarsi a live</w:t>
      </w:r>
      <w:r w:rsidR="00A27BA6" w:rsidRPr="001318B9">
        <w:t>llo nazionale e internazionale, anche grazie al circuito di “turismo industriale” che sta progettando</w:t>
      </w:r>
      <w:r w:rsidR="002D2EA9">
        <w:t xml:space="preserve"> </w:t>
      </w:r>
      <w:r w:rsidR="00A27BA6" w:rsidRPr="001318B9">
        <w:t xml:space="preserve">la Regione Piemonte con </w:t>
      </w:r>
      <w:proofErr w:type="spellStart"/>
      <w:r w:rsidR="00A27BA6" w:rsidRPr="00920D1A">
        <w:rPr>
          <w:bCs/>
        </w:rPr>
        <w:t>Visit</w:t>
      </w:r>
      <w:proofErr w:type="spellEnd"/>
      <w:r w:rsidR="00A27BA6" w:rsidRPr="00920D1A">
        <w:rPr>
          <w:bCs/>
        </w:rPr>
        <w:t xml:space="preserve"> </w:t>
      </w:r>
      <w:r w:rsidR="00F704D0" w:rsidRPr="00920D1A">
        <w:rPr>
          <w:bCs/>
        </w:rPr>
        <w:t>Piemonte</w:t>
      </w:r>
      <w:r w:rsidR="001318B9" w:rsidRPr="001318B9">
        <w:t xml:space="preserve">. Uno dei panel del convegno è infatti dedicato </w:t>
      </w:r>
      <w:r w:rsidR="002D2EA9">
        <w:t>a</w:t>
      </w:r>
      <w:r w:rsidR="001318B9" w:rsidRPr="001318B9">
        <w:t xml:space="preserve">ll’area Torino Nord, </w:t>
      </w:r>
      <w:r w:rsidRPr="001318B9">
        <w:t xml:space="preserve">che vede la presenza di Museo Lavazza, Heritage Liquigas, Officina della Scrittura di Aurora, Archivio TIM, </w:t>
      </w:r>
      <w:r w:rsidR="00A27BA6" w:rsidRPr="001318B9">
        <w:t xml:space="preserve">fino al Museo della Chimica di </w:t>
      </w:r>
      <w:r w:rsidR="00A27BA6" w:rsidRPr="001318B9">
        <w:lastRenderedPageBreak/>
        <w:t xml:space="preserve">Settimo Torinese, </w:t>
      </w:r>
      <w:r w:rsidR="0055484B" w:rsidRPr="00D57806">
        <w:t xml:space="preserve">a </w:t>
      </w:r>
      <w:r w:rsidR="00A27BA6" w:rsidRPr="001318B9">
        <w:t xml:space="preserve">cui </w:t>
      </w:r>
      <w:r w:rsidRPr="001318B9">
        <w:t xml:space="preserve">probabilmente in futuro </w:t>
      </w:r>
      <w:r w:rsidR="00A27BA6" w:rsidRPr="001318B9">
        <w:t xml:space="preserve">si aggiungerà </w:t>
      </w:r>
      <w:r w:rsidRPr="001318B9">
        <w:t>una parte della Manifattura Tabacchi trasformata in sede degli archivi di stato.</w:t>
      </w:r>
    </w:p>
    <w:p w14:paraId="4322DD72" w14:textId="6AFBBB8A" w:rsidR="00681190" w:rsidRDefault="00B24C07" w:rsidP="00D801DA">
      <w:pPr>
        <w:jc w:val="both"/>
      </w:pPr>
      <w:r w:rsidRPr="001318B9">
        <w:t xml:space="preserve">Da un museo all’altro scorre sotto i nostri occhi l’Italia in trasformazione, </w:t>
      </w:r>
      <w:r w:rsidR="002D2EA9">
        <w:t xml:space="preserve">la produzione di oggetti e beni di consumo, lo sviluppo e le crisi dell’economia, </w:t>
      </w:r>
      <w:r w:rsidR="00681190">
        <w:t xml:space="preserve">i </w:t>
      </w:r>
      <w:r w:rsidR="00681190" w:rsidRPr="00844673">
        <w:t>cambiament</w:t>
      </w:r>
      <w:r w:rsidR="0055484B" w:rsidRPr="00844673">
        <w:t>i</w:t>
      </w:r>
      <w:r w:rsidR="00681190" w:rsidRPr="00844673">
        <w:t xml:space="preserve"> </w:t>
      </w:r>
      <w:r w:rsidR="00681190">
        <w:t xml:space="preserve">della vita quotidiana: gli arredi delle nostre case (dai telefoni a muro agli </w:t>
      </w:r>
      <w:r w:rsidR="00681190" w:rsidRPr="00844673">
        <w:t xml:space="preserve">elettrodomestici </w:t>
      </w:r>
      <w:r w:rsidR="00681190">
        <w:t xml:space="preserve">alle macchine da scrivere Olivetti); le automobili che abbiamo guidato e quelle che ci siamo </w:t>
      </w:r>
      <w:r w:rsidR="00681190" w:rsidRPr="00844673">
        <w:t>limitat</w:t>
      </w:r>
      <w:r w:rsidR="0055484B" w:rsidRPr="00844673">
        <w:t>i</w:t>
      </w:r>
      <w:r w:rsidR="00681190" w:rsidRPr="00844673">
        <w:t xml:space="preserve"> </w:t>
      </w:r>
      <w:r w:rsidR="00681190">
        <w:t>a sognare; i sapori che hanno dato gusto alle giornate: un vermouth Martini o una tazzina di caffè Lavazza (al Museo</w:t>
      </w:r>
      <w:r w:rsidR="00903316">
        <w:t xml:space="preserve"> Lavazza</w:t>
      </w:r>
      <w:r w:rsidR="00681190">
        <w:t xml:space="preserve"> un’installazione ne fa sentire </w:t>
      </w:r>
      <w:r w:rsidR="00903316">
        <w:t>gli aromi</w:t>
      </w:r>
      <w:r w:rsidR="00681190">
        <w:t>).</w:t>
      </w:r>
    </w:p>
    <w:p w14:paraId="2B96472A" w14:textId="59978C84" w:rsidR="00681190" w:rsidRDefault="00903316" w:rsidP="00D801DA">
      <w:pPr>
        <w:jc w:val="both"/>
      </w:pPr>
      <w:r>
        <w:t xml:space="preserve">I </w:t>
      </w:r>
      <w:r w:rsidRPr="00920D1A">
        <w:rPr>
          <w:bCs/>
        </w:rPr>
        <w:t>M</w:t>
      </w:r>
      <w:r w:rsidR="00681190" w:rsidRPr="00920D1A">
        <w:rPr>
          <w:bCs/>
        </w:rPr>
        <w:t>usei d’impresa</w:t>
      </w:r>
      <w:r w:rsidR="00681190">
        <w:t xml:space="preserve"> conservano le tracce di tutta la storia del Novecento: i drammi della guerra (al Museo Telecom, ad esempio, si possono leggere le intercettazioni del comando tedesco che le telefoniste passavano al CLN); </w:t>
      </w:r>
      <w:r w:rsidR="006035EC" w:rsidRPr="00844673">
        <w:t>le pratiche per la requisizione delle proprietà degli ebrei</w:t>
      </w:r>
      <w:r w:rsidR="001C35BC" w:rsidRPr="00844673">
        <w:t>, tra cui imprese</w:t>
      </w:r>
      <w:r w:rsidR="00C67894" w:rsidRPr="00844673">
        <w:t xml:space="preserve"> e </w:t>
      </w:r>
      <w:r w:rsidR="001C35BC" w:rsidRPr="00844673">
        <w:t xml:space="preserve">studi professionali, custodite nell’Archivio storico della Compagnia di San Paolo e </w:t>
      </w:r>
      <w:r w:rsidR="006035EC" w:rsidRPr="00844673">
        <w:t xml:space="preserve"> conservate da</w:t>
      </w:r>
      <w:r w:rsidR="0055484B" w:rsidRPr="00844673">
        <w:t>lla</w:t>
      </w:r>
      <w:r w:rsidR="006035EC" w:rsidRPr="00844673">
        <w:t xml:space="preserve"> Fondazione 1563</w:t>
      </w:r>
      <w:r w:rsidR="006035EC">
        <w:t xml:space="preserve">; </w:t>
      </w:r>
      <w:r w:rsidR="00681190">
        <w:t>i conflitti sociali (il Museo FIAT ricostruisce le lotte ope</w:t>
      </w:r>
      <w:r>
        <w:t xml:space="preserve">raie a partire dagli anni Venti </w:t>
      </w:r>
      <w:r w:rsidR="00681190">
        <w:t xml:space="preserve">attraverso i volantini distribuiti ai cancelli della fabbrica); e anche </w:t>
      </w:r>
      <w:r w:rsidR="006035EC">
        <w:t>i nuovi riti di massa della modernità, come la polizza che il Giro d’Italia stipula con Reale Mutua assicurandosi per un milione se cadevano più di due millimetri di pioggia durante la tappa del 22 maggio 1958.</w:t>
      </w:r>
    </w:p>
    <w:p w14:paraId="3F34ED8D" w14:textId="56F201EB" w:rsidR="00FE3B6A" w:rsidRPr="001318B9" w:rsidRDefault="00903316" w:rsidP="00D801DA">
      <w:pPr>
        <w:jc w:val="both"/>
      </w:pPr>
      <w:r>
        <w:t xml:space="preserve">I </w:t>
      </w:r>
      <w:r w:rsidRPr="00920D1A">
        <w:rPr>
          <w:bCs/>
        </w:rPr>
        <w:t>Musei</w:t>
      </w:r>
      <w:r w:rsidR="006035EC" w:rsidRPr="00920D1A">
        <w:rPr>
          <w:bCs/>
        </w:rPr>
        <w:t xml:space="preserve"> d’impresa</w:t>
      </w:r>
      <w:r w:rsidR="006035EC">
        <w:t xml:space="preserve">, mettendo in mostra la storia della produzione industriale, </w:t>
      </w:r>
      <w:r w:rsidR="006E3A5A">
        <w:t>raccontano anche</w:t>
      </w:r>
      <w:r w:rsidR="006035EC">
        <w:t xml:space="preserve"> i rapporti sociali e l’evoluzione dell’immaginario </w:t>
      </w:r>
      <w:r w:rsidR="00C04107" w:rsidRPr="001318B9">
        <w:t xml:space="preserve">che continua fino a oggi, attraverso i documentari, i </w:t>
      </w:r>
      <w:r w:rsidR="00E46A8E" w:rsidRPr="001318B9">
        <w:t>romanzi,</w:t>
      </w:r>
      <w:r w:rsidR="00C04107" w:rsidRPr="001318B9">
        <w:t xml:space="preserve"> i premi come “Biella Letteratura e Industria</w:t>
      </w:r>
      <w:r w:rsidR="00E46A8E" w:rsidRPr="001318B9">
        <w:t xml:space="preserve">”, </w:t>
      </w:r>
      <w:r w:rsidR="006E3A5A">
        <w:t xml:space="preserve">il lavoro di ricerca dell’università, le nuove forme di “emersione degli archivi” create da Promemoria, </w:t>
      </w:r>
      <w:r w:rsidR="006035EC">
        <w:t>e</w:t>
      </w:r>
      <w:r w:rsidR="00E46A8E" w:rsidRPr="001318B9">
        <w:t xml:space="preserve"> attraverso gli stessi allestimenti museali </w:t>
      </w:r>
      <w:r w:rsidR="0002368C">
        <w:t>-</w:t>
      </w:r>
      <w:r w:rsidR="006E3A5A">
        <w:t xml:space="preserve"> di cui parlerà, tra altri, l’Architetto Benedetto Camerana - </w:t>
      </w:r>
      <w:r w:rsidR="00E46A8E" w:rsidRPr="001318B9">
        <w:t xml:space="preserve">che nascono come </w:t>
      </w:r>
      <w:r w:rsidR="006E3A5A">
        <w:t>ulteriore</w:t>
      </w:r>
      <w:r w:rsidR="00E46A8E" w:rsidRPr="001318B9">
        <w:t xml:space="preserve"> forma di narrazion</w:t>
      </w:r>
      <w:r w:rsidR="006E3A5A">
        <w:t>e della storia e del mito dell’</w:t>
      </w:r>
      <w:r>
        <w:t>Era Industriale: basti pensare alla museografia di produzioni iconiche come l’automobile e il cinema.</w:t>
      </w:r>
      <w:r w:rsidR="007352AB">
        <w:t xml:space="preserve"> </w:t>
      </w:r>
      <w:r w:rsidR="00E46A8E" w:rsidRPr="001318B9">
        <w:t>Perché pensare un museo d’impresa significa trasformare la storia del lavoro in memoria per le nuove generazioni, per poi rilanciare la memoria sedimentata in nuova progettualità per il futuro</w:t>
      </w:r>
      <w:r w:rsidR="006E3A5A">
        <w:t xml:space="preserve">. </w:t>
      </w:r>
    </w:p>
    <w:p w14:paraId="6C8A0526" w14:textId="77777777" w:rsidR="0093466C" w:rsidRDefault="0093466C" w:rsidP="001318B9">
      <w:pPr>
        <w:jc w:val="both"/>
      </w:pPr>
    </w:p>
    <w:p w14:paraId="5AC1BD68" w14:textId="77777777" w:rsidR="00AE2286" w:rsidRDefault="00AE2286" w:rsidP="001318B9">
      <w:pPr>
        <w:jc w:val="both"/>
      </w:pPr>
    </w:p>
    <w:p w14:paraId="7D202055" w14:textId="60C0E62C" w:rsidR="00AE2286" w:rsidRDefault="00AE2286" w:rsidP="001318B9">
      <w:pPr>
        <w:jc w:val="both"/>
      </w:pPr>
      <w:r w:rsidRPr="001343B7">
        <w:t>Torino, 1</w:t>
      </w:r>
      <w:r w:rsidR="00082686">
        <w:t>8</w:t>
      </w:r>
      <w:r w:rsidR="00C53BA5">
        <w:t xml:space="preserve"> </w:t>
      </w:r>
      <w:r w:rsidRPr="001343B7">
        <w:t>marzo 2025</w:t>
      </w:r>
    </w:p>
    <w:p w14:paraId="3EC6241A" w14:textId="77777777" w:rsidR="00AE2286" w:rsidRPr="00AE2286" w:rsidRDefault="00AE2286" w:rsidP="00AE2286"/>
    <w:p w14:paraId="5BD29C00" w14:textId="77777777" w:rsidR="00AE2286" w:rsidRDefault="00AE2286" w:rsidP="00AE2286"/>
    <w:p w14:paraId="50C458B5" w14:textId="54119F59" w:rsidR="00AE2286" w:rsidRPr="00AE2286" w:rsidRDefault="00AE2286" w:rsidP="00AE2286">
      <w:pPr>
        <w:rPr>
          <w:b/>
          <w:bCs/>
        </w:rPr>
      </w:pPr>
      <w:r w:rsidRPr="00AE2286">
        <w:rPr>
          <w:b/>
          <w:bCs/>
        </w:rPr>
        <w:t>Per informazioni: segreteria@ismel.it</w:t>
      </w:r>
    </w:p>
    <w:p w14:paraId="2DE3D73A" w14:textId="77777777" w:rsidR="00AE2286" w:rsidRDefault="00AE2286" w:rsidP="00AE2286"/>
    <w:p w14:paraId="47E7924E" w14:textId="77777777" w:rsidR="00AE2286" w:rsidRPr="00AE2286" w:rsidRDefault="00AE2286" w:rsidP="00AE2286"/>
    <w:sectPr w:rsidR="00AE2286" w:rsidRPr="00AE22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1DA"/>
    <w:rsid w:val="0002368C"/>
    <w:rsid w:val="000769BC"/>
    <w:rsid w:val="00082686"/>
    <w:rsid w:val="001318B9"/>
    <w:rsid w:val="001343B7"/>
    <w:rsid w:val="001659FF"/>
    <w:rsid w:val="001C35BC"/>
    <w:rsid w:val="001D2E23"/>
    <w:rsid w:val="00257D5D"/>
    <w:rsid w:val="002B1209"/>
    <w:rsid w:val="002D2EA9"/>
    <w:rsid w:val="00312FBC"/>
    <w:rsid w:val="003A7FDC"/>
    <w:rsid w:val="003B59D3"/>
    <w:rsid w:val="00523C49"/>
    <w:rsid w:val="0053147C"/>
    <w:rsid w:val="0055484B"/>
    <w:rsid w:val="005666E5"/>
    <w:rsid w:val="00583A19"/>
    <w:rsid w:val="006035EC"/>
    <w:rsid w:val="00681190"/>
    <w:rsid w:val="006E3A5A"/>
    <w:rsid w:val="007352AB"/>
    <w:rsid w:val="00763DB8"/>
    <w:rsid w:val="00844673"/>
    <w:rsid w:val="00886254"/>
    <w:rsid w:val="00903316"/>
    <w:rsid w:val="00920D1A"/>
    <w:rsid w:val="0093466C"/>
    <w:rsid w:val="00974E3A"/>
    <w:rsid w:val="009D5965"/>
    <w:rsid w:val="00A27BA6"/>
    <w:rsid w:val="00AD32FE"/>
    <w:rsid w:val="00AE2286"/>
    <w:rsid w:val="00B24C07"/>
    <w:rsid w:val="00B26355"/>
    <w:rsid w:val="00B71CED"/>
    <w:rsid w:val="00BF11E4"/>
    <w:rsid w:val="00C04107"/>
    <w:rsid w:val="00C12D0E"/>
    <w:rsid w:val="00C53BA5"/>
    <w:rsid w:val="00C67894"/>
    <w:rsid w:val="00D57806"/>
    <w:rsid w:val="00D801DA"/>
    <w:rsid w:val="00DA6239"/>
    <w:rsid w:val="00DD0C4B"/>
    <w:rsid w:val="00E46A8E"/>
    <w:rsid w:val="00EF2BF3"/>
    <w:rsid w:val="00F168D6"/>
    <w:rsid w:val="00F704D0"/>
    <w:rsid w:val="00FC495A"/>
    <w:rsid w:val="00FE3B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A770"/>
  <w15:docId w15:val="{B0A6FB26-1D66-4854-9E85-23318F44A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01DA"/>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801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01DA"/>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856</Words>
  <Characters>4883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Toffetti</dc:creator>
  <cp:lastModifiedBy>Mariastella Circosta</cp:lastModifiedBy>
  <cp:revision>11</cp:revision>
  <dcterms:created xsi:type="dcterms:W3CDTF">2025-03-10T15:11:00Z</dcterms:created>
  <dcterms:modified xsi:type="dcterms:W3CDTF">2025-03-18T16:02:00Z</dcterms:modified>
</cp:coreProperties>
</file>